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E2" w:rsidRDefault="009B63D9" w:rsidP="003B79E2">
      <w:pPr>
        <w:spacing w:after="267" w:line="259" w:lineRule="auto"/>
        <w:ind w:left="0" w:firstLine="0"/>
      </w:pPr>
      <w:r>
        <w:fldChar w:fldCharType="begin"/>
      </w:r>
      <w:r>
        <w:instrText xml:space="preserve"> HYPERLINK "http://www.ck12.org/" \h </w:instrText>
      </w:r>
      <w:r>
        <w:fldChar w:fldCharType="separate"/>
      </w:r>
      <w:r>
        <w:t>www.</w:t>
      </w:r>
      <w:r>
        <w:fldChar w:fldCharType="end"/>
      </w:r>
      <w:hyperlink r:id="rId7">
        <w:proofErr w:type="gramStart"/>
        <w:r>
          <w:rPr>
            <w:color w:val="CF5726"/>
          </w:rPr>
          <w:t>c</w:t>
        </w:r>
        <w:proofErr w:type="gramEnd"/>
      </w:hyperlink>
      <w:hyperlink r:id="rId8">
        <w:r>
          <w:rPr>
            <w:color w:val="A7CB65"/>
          </w:rPr>
          <w:t>k12</w:t>
        </w:r>
      </w:hyperlink>
      <w:hyperlink r:id="rId9">
        <w:r>
          <w:t>.org</w:t>
        </w:r>
      </w:hyperlink>
      <w:r w:rsidR="003B79E2" w:rsidRPr="003B79E2">
        <w:rPr>
          <w:b/>
          <w:color w:val="CF5726"/>
        </w:rPr>
        <w:t xml:space="preserve"> </w:t>
      </w:r>
      <w:r w:rsidR="003B79E2">
        <w:rPr>
          <w:b/>
          <w:color w:val="CF5726"/>
        </w:rPr>
        <w:t xml:space="preserve">                                </w:t>
      </w:r>
      <w:r w:rsidR="003B79E2">
        <w:rPr>
          <w:b/>
          <w:color w:val="CF5726"/>
        </w:rPr>
        <w:t>Indicators Practice Worksheet</w:t>
      </w:r>
    </w:p>
    <w:p w:rsidR="00895E6F" w:rsidRDefault="009B63D9" w:rsidP="003B79E2">
      <w:pPr>
        <w:numPr>
          <w:ilvl w:val="0"/>
          <w:numId w:val="1"/>
        </w:numPr>
        <w:spacing w:after="159"/>
        <w:ind w:left="142" w:hanging="240"/>
      </w:pPr>
      <w:r>
        <w:t>What would be the best indicator to use around p</w:t>
      </w:r>
      <w:r>
        <w:t>H 1?</w:t>
      </w:r>
    </w:p>
    <w:p w:rsidR="003B79E2" w:rsidRDefault="003B79E2" w:rsidP="003B79E2">
      <w:pPr>
        <w:numPr>
          <w:ilvl w:val="1"/>
          <w:numId w:val="1"/>
        </w:numPr>
        <w:spacing w:after="120" w:line="259" w:lineRule="auto"/>
        <w:ind w:left="1037" w:hanging="272"/>
        <w:sectPr w:rsidR="003B79E2">
          <w:pgSz w:w="12240" w:h="15840"/>
          <w:pgMar w:top="402" w:right="1080" w:bottom="391" w:left="1080" w:header="720" w:footer="720" w:gutter="0"/>
          <w:cols w:space="720"/>
        </w:sectPr>
      </w:pPr>
    </w:p>
    <w:p w:rsidR="00895E6F" w:rsidRDefault="009B63D9" w:rsidP="003B79E2">
      <w:pPr>
        <w:numPr>
          <w:ilvl w:val="1"/>
          <w:numId w:val="1"/>
        </w:numPr>
        <w:spacing w:after="120" w:line="259" w:lineRule="auto"/>
        <w:ind w:left="284" w:hanging="272"/>
      </w:pPr>
      <w:r>
        <w:t>Phenol red</w:t>
      </w:r>
    </w:p>
    <w:p w:rsidR="00895E6F" w:rsidRDefault="009B63D9" w:rsidP="003B79E2">
      <w:pPr>
        <w:numPr>
          <w:ilvl w:val="1"/>
          <w:numId w:val="1"/>
        </w:numPr>
        <w:spacing w:after="120" w:line="259" w:lineRule="auto"/>
        <w:ind w:left="284" w:hanging="272"/>
      </w:pPr>
      <w:proofErr w:type="spellStart"/>
      <w:r>
        <w:t>Bromocresol</w:t>
      </w:r>
      <w:proofErr w:type="spellEnd"/>
      <w:r>
        <w:t xml:space="preserve"> purple</w:t>
      </w:r>
    </w:p>
    <w:p w:rsidR="00895E6F" w:rsidRDefault="009B63D9" w:rsidP="003B79E2">
      <w:pPr>
        <w:numPr>
          <w:ilvl w:val="1"/>
          <w:numId w:val="1"/>
        </w:numPr>
        <w:spacing w:after="120" w:line="259" w:lineRule="auto"/>
        <w:ind w:left="284" w:hanging="272"/>
      </w:pPr>
      <w:proofErr w:type="spellStart"/>
      <w:r>
        <w:t>Thymol</w:t>
      </w:r>
      <w:proofErr w:type="spellEnd"/>
      <w:r>
        <w:t xml:space="preserve"> blue</w:t>
      </w:r>
    </w:p>
    <w:p w:rsidR="00895E6F" w:rsidRDefault="009B63D9" w:rsidP="003B79E2">
      <w:pPr>
        <w:numPr>
          <w:ilvl w:val="1"/>
          <w:numId w:val="1"/>
        </w:numPr>
        <w:spacing w:after="120" w:line="259" w:lineRule="auto"/>
        <w:ind w:left="284" w:hanging="272"/>
      </w:pPr>
      <w:r>
        <w:t>Methyl violet</w:t>
      </w:r>
    </w:p>
    <w:p w:rsidR="003B79E2" w:rsidRDefault="003B79E2" w:rsidP="003B79E2">
      <w:pPr>
        <w:numPr>
          <w:ilvl w:val="0"/>
          <w:numId w:val="1"/>
        </w:numPr>
        <w:spacing w:after="159"/>
        <w:ind w:left="142" w:hanging="240"/>
        <w:sectPr w:rsidR="003B79E2" w:rsidSect="003B79E2">
          <w:type w:val="continuous"/>
          <w:pgSz w:w="12240" w:h="15840"/>
          <w:pgMar w:top="402" w:right="1080" w:bottom="391" w:left="1080" w:header="720" w:footer="720" w:gutter="0"/>
          <w:cols w:num="4" w:space="264"/>
        </w:sectPr>
      </w:pPr>
    </w:p>
    <w:p w:rsidR="003B79E2" w:rsidRDefault="003B79E2" w:rsidP="003B79E2">
      <w:pPr>
        <w:spacing w:after="159"/>
        <w:ind w:left="-98" w:firstLine="0"/>
      </w:pPr>
      <w:bookmarkStart w:id="0" w:name="_GoBack"/>
      <w:bookmarkEnd w:id="0"/>
    </w:p>
    <w:p w:rsidR="00895E6F" w:rsidRDefault="009B63D9" w:rsidP="003B79E2">
      <w:pPr>
        <w:numPr>
          <w:ilvl w:val="0"/>
          <w:numId w:val="1"/>
        </w:numPr>
        <w:spacing w:after="159"/>
        <w:ind w:left="142" w:hanging="240"/>
      </w:pPr>
      <w:r>
        <w:t>pH indicators are:</w:t>
      </w:r>
    </w:p>
    <w:p w:rsidR="003B79E2" w:rsidRDefault="003B79E2">
      <w:pPr>
        <w:numPr>
          <w:ilvl w:val="1"/>
          <w:numId w:val="1"/>
        </w:numPr>
        <w:ind w:hanging="273"/>
        <w:sectPr w:rsidR="003B79E2" w:rsidSect="003B79E2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895E6F" w:rsidRDefault="009B63D9">
      <w:pPr>
        <w:numPr>
          <w:ilvl w:val="1"/>
          <w:numId w:val="1"/>
        </w:numPr>
        <w:ind w:hanging="273"/>
      </w:pPr>
      <w:r>
        <w:t>Either weak acids or weak bases</w:t>
      </w:r>
    </w:p>
    <w:p w:rsidR="00895E6F" w:rsidRDefault="009B63D9">
      <w:pPr>
        <w:numPr>
          <w:ilvl w:val="1"/>
          <w:numId w:val="1"/>
        </w:numPr>
        <w:ind w:hanging="273"/>
      </w:pPr>
      <w:r>
        <w:t>Strong acids and strong bases</w:t>
      </w:r>
    </w:p>
    <w:p w:rsidR="00895E6F" w:rsidRDefault="009B63D9">
      <w:pPr>
        <w:numPr>
          <w:ilvl w:val="1"/>
          <w:numId w:val="1"/>
        </w:numPr>
        <w:ind w:hanging="273"/>
      </w:pPr>
      <w:r>
        <w:t>Salts of weak acids and weak bases</w:t>
      </w:r>
    </w:p>
    <w:p w:rsidR="003B79E2" w:rsidRDefault="009B63D9" w:rsidP="008D4772">
      <w:pPr>
        <w:numPr>
          <w:ilvl w:val="1"/>
          <w:numId w:val="1"/>
        </w:numPr>
        <w:spacing w:after="480"/>
        <w:ind w:hanging="273"/>
        <w:sectPr w:rsidR="003B79E2" w:rsidSect="003B79E2">
          <w:type w:val="continuous"/>
          <w:pgSz w:w="12240" w:h="15840"/>
          <w:pgMar w:top="402" w:right="1080" w:bottom="391" w:left="1080" w:header="720" w:footer="720" w:gutter="0"/>
          <w:cols w:num="2" w:space="720"/>
        </w:sectPr>
      </w:pPr>
      <w:r>
        <w:t xml:space="preserve">Salts </w:t>
      </w:r>
      <w:r w:rsidR="003B79E2">
        <w:t>of strong acids and strong base</w:t>
      </w:r>
    </w:p>
    <w:p w:rsidR="00895E6F" w:rsidRDefault="009B63D9" w:rsidP="008D4772">
      <w:pPr>
        <w:numPr>
          <w:ilvl w:val="0"/>
          <w:numId w:val="1"/>
        </w:numPr>
        <w:spacing w:after="480"/>
        <w:ind w:left="142" w:hanging="240"/>
      </w:pPr>
      <w:r>
        <w:t>The pH range of methyl yellow is between</w:t>
      </w:r>
      <w:r>
        <w:t xml:space="preserve"> 7 and 8.8.</w:t>
      </w:r>
      <w:r w:rsidR="003B79E2" w:rsidRPr="003B79E2">
        <w:t xml:space="preserve"> </w:t>
      </w:r>
      <w:r w:rsidR="003B79E2">
        <w:t xml:space="preserve">  = </w:t>
      </w:r>
      <w:r w:rsidR="003B79E2" w:rsidRPr="003B79E2">
        <w:rPr>
          <w:i/>
        </w:rPr>
        <w:t xml:space="preserve">TRUE or </w:t>
      </w:r>
      <w:proofErr w:type="gramStart"/>
      <w:r w:rsidR="003B79E2" w:rsidRPr="003B79E2">
        <w:rPr>
          <w:i/>
        </w:rPr>
        <w:t>FALSE</w:t>
      </w:r>
      <w:r w:rsidR="003B79E2">
        <w:t xml:space="preserve"> ?</w:t>
      </w:r>
      <w:proofErr w:type="gramEnd"/>
    </w:p>
    <w:p w:rsidR="00895E6F" w:rsidRDefault="009B63D9" w:rsidP="003B79E2">
      <w:pPr>
        <w:numPr>
          <w:ilvl w:val="0"/>
          <w:numId w:val="1"/>
        </w:numPr>
        <w:spacing w:after="120"/>
        <w:ind w:left="142" w:hanging="240"/>
      </w:pPr>
      <w:r>
        <w:t xml:space="preserve">The equilibrium between the protonated and deprotonated form of the indicator </w:t>
      </w:r>
      <w:proofErr w:type="spellStart"/>
      <w:r>
        <w:t>brom</w:t>
      </w:r>
      <w:r>
        <w:t>th</w:t>
      </w:r>
      <w:r>
        <w:t>ymol</w:t>
      </w:r>
      <w:proofErr w:type="spellEnd"/>
      <w:r>
        <w:t xml:space="preserve"> blue can be shown below, along with the </w:t>
      </w:r>
      <w:r w:rsidR="003B79E2">
        <w:t>colour</w:t>
      </w:r>
      <w:r>
        <w:t xml:space="preserve"> of each form.</w:t>
      </w:r>
    </w:p>
    <w:p w:rsidR="003B79E2" w:rsidRDefault="003B79E2" w:rsidP="003B79E2">
      <w:pPr>
        <w:tabs>
          <w:tab w:val="center" w:pos="912"/>
          <w:tab w:val="center" w:pos="3067"/>
        </w:tabs>
        <w:spacing w:after="0"/>
        <w:ind w:left="0" w:firstLine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proofErr w:type="gramStart"/>
      <w:r w:rsidRPr="003B79E2">
        <w:rPr>
          <w:i/>
        </w:rPr>
        <w:t>HIn</w:t>
      </w:r>
      <w:proofErr w:type="spellEnd"/>
      <w:r w:rsidRPr="003B79E2">
        <w:rPr>
          <w:i/>
          <w:vertAlign w:val="subscript"/>
        </w:rPr>
        <w:t>(</w:t>
      </w:r>
      <w:proofErr w:type="gramEnd"/>
      <w:r w:rsidRPr="003B79E2">
        <w:rPr>
          <w:i/>
          <w:vertAlign w:val="subscript"/>
        </w:rPr>
        <w:t>aq)</w:t>
      </w:r>
      <w:r w:rsidRPr="003B79E2">
        <w:rPr>
          <w:i/>
        </w:rPr>
        <w:t xml:space="preserve">   </w:t>
      </w:r>
      <w:r w:rsidRPr="003B79E2">
        <w:rPr>
          <w:rFonts w:ascii="Cambria Math" w:hAnsi="Cambria Math" w:cs="Cambria Math"/>
          <w:i/>
        </w:rPr>
        <w:t>⇄</w:t>
      </w:r>
      <w:r w:rsidRPr="003B79E2">
        <w:rPr>
          <w:i/>
        </w:rPr>
        <w:t xml:space="preserve">   H</w:t>
      </w:r>
      <w:r w:rsidRPr="003B79E2">
        <w:rPr>
          <w:i/>
          <w:vertAlign w:val="superscript"/>
        </w:rPr>
        <w:t>+</w:t>
      </w:r>
      <w:r w:rsidRPr="003B79E2">
        <w:rPr>
          <w:i/>
          <w:vertAlign w:val="subscript"/>
        </w:rPr>
        <w:t>(aq)</w:t>
      </w:r>
      <w:r w:rsidRPr="003B79E2">
        <w:rPr>
          <w:i/>
        </w:rPr>
        <w:t xml:space="preserve">  +  In</w:t>
      </w:r>
      <w:r w:rsidRPr="003B79E2">
        <w:rPr>
          <w:i/>
          <w:vertAlign w:val="superscript"/>
        </w:rPr>
        <w:t>−</w:t>
      </w:r>
      <w:r w:rsidRPr="003B79E2">
        <w:rPr>
          <w:i/>
          <w:vertAlign w:val="subscript"/>
        </w:rPr>
        <w:t>(aq)</w:t>
      </w:r>
      <w:r w:rsidR="009B63D9" w:rsidRPr="003B79E2">
        <w:tab/>
      </w:r>
    </w:p>
    <w:p w:rsidR="00895E6F" w:rsidRDefault="003B79E2" w:rsidP="003B79E2">
      <w:pPr>
        <w:tabs>
          <w:tab w:val="center" w:pos="912"/>
          <w:tab w:val="center" w:pos="3067"/>
        </w:tabs>
        <w:spacing w:after="0"/>
        <w:ind w:left="0" w:firstLine="0"/>
      </w:pPr>
      <w:r>
        <w:tab/>
      </w:r>
      <w:r>
        <w:tab/>
        <w:t xml:space="preserve">                                </w:t>
      </w:r>
      <w:r w:rsidR="009B63D9">
        <w:t>(</w:t>
      </w:r>
      <w:proofErr w:type="gramStart"/>
      <w:r w:rsidR="009B63D9">
        <w:t>yellow</w:t>
      </w:r>
      <w:proofErr w:type="gramEnd"/>
      <w:r w:rsidR="009B63D9">
        <w:t>)</w:t>
      </w:r>
      <w:r w:rsidR="009B63D9">
        <w:tab/>
      </w:r>
      <w:r>
        <w:t xml:space="preserve">                  </w:t>
      </w:r>
      <w:r w:rsidR="009B63D9">
        <w:t>(</w:t>
      </w:r>
      <w:proofErr w:type="gramStart"/>
      <w:r w:rsidR="009B63D9">
        <w:t>blue</w:t>
      </w:r>
      <w:proofErr w:type="gramEnd"/>
      <w:r w:rsidR="009B63D9">
        <w:t>)</w:t>
      </w:r>
    </w:p>
    <w:p w:rsidR="003B79E2" w:rsidRDefault="009B63D9" w:rsidP="00AD5854">
      <w:pPr>
        <w:spacing w:after="0" w:line="398" w:lineRule="auto"/>
        <w:ind w:left="426" w:right="490" w:hanging="284"/>
      </w:pPr>
      <w:r>
        <w:t xml:space="preserve">When excess acid is added, the equilibrium shifts to the _____ and the </w:t>
      </w:r>
      <w:r w:rsidR="003B79E2">
        <w:t>colour</w:t>
      </w:r>
      <w:r>
        <w:t xml:space="preserve"> of the indicator is _____. </w:t>
      </w:r>
    </w:p>
    <w:p w:rsidR="003B79E2" w:rsidRDefault="003B79E2" w:rsidP="00AD5854">
      <w:pPr>
        <w:numPr>
          <w:ilvl w:val="0"/>
          <w:numId w:val="4"/>
        </w:numPr>
        <w:spacing w:after="0"/>
        <w:ind w:left="709" w:hanging="283"/>
        <w:sectPr w:rsidR="003B79E2" w:rsidSect="003B79E2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3B79E2" w:rsidRDefault="003B79E2" w:rsidP="003B79E2">
      <w:pPr>
        <w:numPr>
          <w:ilvl w:val="0"/>
          <w:numId w:val="4"/>
        </w:numPr>
        <w:spacing w:after="0"/>
        <w:ind w:left="426" w:hanging="283"/>
      </w:pPr>
      <w:r>
        <w:t>left; yellow</w:t>
      </w:r>
    </w:p>
    <w:p w:rsidR="00895E6F" w:rsidRDefault="009B63D9" w:rsidP="003B79E2">
      <w:pPr>
        <w:numPr>
          <w:ilvl w:val="0"/>
          <w:numId w:val="4"/>
        </w:numPr>
        <w:spacing w:after="0"/>
        <w:ind w:left="426" w:hanging="283"/>
      </w:pPr>
      <w:r>
        <w:t>right; yellow</w:t>
      </w:r>
    </w:p>
    <w:p w:rsidR="00895E6F" w:rsidRDefault="009B63D9" w:rsidP="003B79E2">
      <w:pPr>
        <w:numPr>
          <w:ilvl w:val="0"/>
          <w:numId w:val="4"/>
        </w:numPr>
        <w:ind w:left="426" w:hanging="283"/>
      </w:pPr>
      <w:r>
        <w:t>right; blue</w:t>
      </w:r>
    </w:p>
    <w:p w:rsidR="00895E6F" w:rsidRDefault="009B63D9" w:rsidP="008D4772">
      <w:pPr>
        <w:numPr>
          <w:ilvl w:val="0"/>
          <w:numId w:val="4"/>
        </w:numPr>
        <w:spacing w:after="480"/>
        <w:ind w:left="426" w:hanging="283"/>
      </w:pPr>
      <w:r>
        <w:t>left; blue</w:t>
      </w:r>
    </w:p>
    <w:p w:rsidR="003B79E2" w:rsidRDefault="003B79E2" w:rsidP="00AD5854">
      <w:pPr>
        <w:numPr>
          <w:ilvl w:val="0"/>
          <w:numId w:val="1"/>
        </w:numPr>
        <w:spacing w:after="240"/>
        <w:ind w:left="142" w:hanging="240"/>
        <w:sectPr w:rsidR="003B79E2" w:rsidSect="003B79E2">
          <w:type w:val="continuous"/>
          <w:pgSz w:w="12240" w:h="15840"/>
          <w:pgMar w:top="402" w:right="1080" w:bottom="391" w:left="1080" w:header="720" w:footer="720" w:gutter="0"/>
          <w:cols w:num="4" w:space="709"/>
        </w:sectPr>
      </w:pPr>
    </w:p>
    <w:p w:rsidR="00895E6F" w:rsidRDefault="009B63D9" w:rsidP="003B79E2">
      <w:pPr>
        <w:numPr>
          <w:ilvl w:val="0"/>
          <w:numId w:val="1"/>
        </w:numPr>
        <w:spacing w:after="159"/>
        <w:ind w:left="142" w:hanging="240"/>
      </w:pPr>
      <w:r>
        <w:t xml:space="preserve">The </w:t>
      </w:r>
      <w:proofErr w:type="spellStart"/>
      <w:r>
        <w:t>color</w:t>
      </w:r>
      <w:proofErr w:type="spellEnd"/>
      <w:r>
        <w:t xml:space="preserve"> change in methyl red lies in pH _____.</w:t>
      </w:r>
    </w:p>
    <w:p w:rsidR="00AD5854" w:rsidRDefault="00AD5854" w:rsidP="00AD5854">
      <w:pPr>
        <w:numPr>
          <w:ilvl w:val="1"/>
          <w:numId w:val="1"/>
        </w:numPr>
        <w:ind w:left="426" w:hanging="273"/>
        <w:sectPr w:rsidR="00AD5854" w:rsidSect="003B79E2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895E6F" w:rsidRDefault="009B63D9" w:rsidP="00AD5854">
      <w:pPr>
        <w:numPr>
          <w:ilvl w:val="1"/>
          <w:numId w:val="1"/>
        </w:numPr>
        <w:ind w:left="426" w:hanging="273"/>
      </w:pPr>
      <w:r>
        <w:t>4.8 to 6.0</w:t>
      </w:r>
    </w:p>
    <w:p w:rsidR="00AD5854" w:rsidRDefault="00AD5854" w:rsidP="00AD5854"/>
    <w:p w:rsidR="00895E6F" w:rsidRDefault="009B63D9" w:rsidP="00AD5854">
      <w:pPr>
        <w:numPr>
          <w:ilvl w:val="1"/>
          <w:numId w:val="1"/>
        </w:numPr>
        <w:ind w:left="426" w:hanging="273"/>
      </w:pPr>
      <w:r>
        <w:t>3.0 to 5.0</w:t>
      </w:r>
    </w:p>
    <w:p w:rsidR="00AD5854" w:rsidRDefault="00AD5854" w:rsidP="00AD5854"/>
    <w:p w:rsidR="00895E6F" w:rsidRDefault="009B63D9" w:rsidP="00AD5854">
      <w:pPr>
        <w:numPr>
          <w:ilvl w:val="1"/>
          <w:numId w:val="1"/>
        </w:numPr>
        <w:ind w:left="426" w:hanging="273"/>
      </w:pPr>
      <w:r>
        <w:t>6.4 to 8.2</w:t>
      </w:r>
    </w:p>
    <w:p w:rsidR="00AD5854" w:rsidRDefault="00AD5854" w:rsidP="00AD5854"/>
    <w:p w:rsidR="00895E6F" w:rsidRDefault="009B63D9" w:rsidP="008D4772">
      <w:pPr>
        <w:numPr>
          <w:ilvl w:val="1"/>
          <w:numId w:val="1"/>
        </w:numPr>
        <w:spacing w:after="480"/>
        <w:ind w:left="142" w:hanging="284"/>
      </w:pPr>
      <w:r>
        <w:t>None of the above</w:t>
      </w:r>
    </w:p>
    <w:p w:rsidR="00AD5854" w:rsidRDefault="00AD5854" w:rsidP="008D4772">
      <w:pPr>
        <w:numPr>
          <w:ilvl w:val="0"/>
          <w:numId w:val="1"/>
        </w:numPr>
        <w:spacing w:after="480"/>
        <w:ind w:left="142" w:hanging="240"/>
        <w:sectPr w:rsidR="00AD5854" w:rsidSect="00AD5854">
          <w:type w:val="continuous"/>
          <w:pgSz w:w="12240" w:h="15840"/>
          <w:pgMar w:top="402" w:right="1080" w:bottom="391" w:left="1080" w:header="720" w:footer="720" w:gutter="0"/>
          <w:cols w:num="4" w:space="584"/>
        </w:sectPr>
      </w:pPr>
    </w:p>
    <w:p w:rsidR="00895E6F" w:rsidRDefault="009B63D9" w:rsidP="008D4772">
      <w:pPr>
        <w:numPr>
          <w:ilvl w:val="0"/>
          <w:numId w:val="1"/>
        </w:numPr>
        <w:spacing w:after="480"/>
        <w:ind w:left="142" w:hanging="240"/>
      </w:pPr>
      <w:r>
        <w:t>Litmus pape</w:t>
      </w:r>
      <w:r w:rsidR="00AD5854">
        <w:t xml:space="preserve">r is an example of an </w:t>
      </w:r>
      <w:proofErr w:type="gramStart"/>
      <w:r w:rsidR="00AD5854">
        <w:t>indicator  =</w:t>
      </w:r>
      <w:proofErr w:type="gramEnd"/>
      <w:r w:rsidR="00AD5854">
        <w:t xml:space="preserve">   </w:t>
      </w:r>
      <w:r w:rsidRPr="00AD5854">
        <w:rPr>
          <w:i/>
        </w:rPr>
        <w:t>TRUE or FALSE</w:t>
      </w:r>
      <w:r w:rsidR="00AD5854">
        <w:t xml:space="preserve"> ?</w:t>
      </w:r>
    </w:p>
    <w:p w:rsidR="00AD5854" w:rsidRDefault="009B63D9" w:rsidP="00AD5854">
      <w:pPr>
        <w:numPr>
          <w:ilvl w:val="0"/>
          <w:numId w:val="1"/>
        </w:numPr>
        <w:spacing w:after="0" w:line="265" w:lineRule="auto"/>
        <w:ind w:left="142" w:hanging="240"/>
      </w:pPr>
      <w:r>
        <w:t xml:space="preserve">Phenolphthalein and </w:t>
      </w:r>
      <w:proofErr w:type="spellStart"/>
      <w:r>
        <w:t>thymolphthalein</w:t>
      </w:r>
      <w:proofErr w:type="spellEnd"/>
      <w:r>
        <w:t xml:space="preserve"> are indicators used in the titration of a we</w:t>
      </w:r>
      <w:r w:rsidR="00AD5854">
        <w:t xml:space="preserve">ak acid against a stronger acid </w:t>
      </w:r>
    </w:p>
    <w:p w:rsidR="00895E6F" w:rsidRPr="00AD5854" w:rsidRDefault="00AD5854" w:rsidP="008D4772">
      <w:pPr>
        <w:spacing w:after="480" w:line="265" w:lineRule="auto"/>
        <w:ind w:left="142" w:firstLine="0"/>
        <w:rPr>
          <w:i/>
        </w:rPr>
      </w:pPr>
      <w:r w:rsidRPr="00AD5854">
        <w:rPr>
          <w:i/>
        </w:rPr>
        <w:t xml:space="preserve"> </w:t>
      </w:r>
      <w:r>
        <w:rPr>
          <w:i/>
        </w:rPr>
        <w:t xml:space="preserve">TRUE or </w:t>
      </w:r>
      <w:proofErr w:type="gramStart"/>
      <w:r>
        <w:rPr>
          <w:i/>
        </w:rPr>
        <w:t>FALSE ?</w:t>
      </w:r>
      <w:proofErr w:type="gramEnd"/>
    </w:p>
    <w:p w:rsidR="00895E6F" w:rsidRDefault="009B63D9" w:rsidP="008D4772">
      <w:pPr>
        <w:numPr>
          <w:ilvl w:val="0"/>
          <w:numId w:val="1"/>
        </w:numPr>
        <w:spacing w:after="480"/>
        <w:ind w:left="142" w:hanging="240"/>
      </w:pPr>
      <w:r>
        <w:t>If the litmus paper t</w:t>
      </w:r>
      <w:r w:rsidR="00F61DA0">
        <w:t xml:space="preserve">urns red, the solution is </w:t>
      </w:r>
      <w:proofErr w:type="gramStart"/>
      <w:r w:rsidR="00F61DA0">
        <w:t>basic  =</w:t>
      </w:r>
      <w:proofErr w:type="gramEnd"/>
      <w:r w:rsidR="00F61DA0">
        <w:t xml:space="preserve">  </w:t>
      </w:r>
      <w:r w:rsidR="00F61DA0" w:rsidRPr="00F61DA0">
        <w:rPr>
          <w:i/>
        </w:rPr>
        <w:t>TRUE or FALSE ?</w:t>
      </w:r>
    </w:p>
    <w:p w:rsidR="00895E6F" w:rsidRDefault="009B63D9" w:rsidP="008D4772">
      <w:pPr>
        <w:numPr>
          <w:ilvl w:val="0"/>
          <w:numId w:val="1"/>
        </w:numPr>
        <w:spacing w:after="480"/>
        <w:ind w:left="142" w:hanging="240"/>
      </w:pPr>
      <w:r>
        <w:t xml:space="preserve">For a strong acid-weak base titration, </w:t>
      </w:r>
      <w:proofErr w:type="spellStart"/>
      <w:r>
        <w:t>bromothymol</w:t>
      </w:r>
      <w:proofErr w:type="spellEnd"/>
      <w:r>
        <w:t xml:space="preserve"> blue ind</w:t>
      </w:r>
      <w:r w:rsidR="00F61DA0">
        <w:t xml:space="preserve">icator is </w:t>
      </w:r>
      <w:proofErr w:type="gramStart"/>
      <w:r w:rsidR="00F61DA0">
        <w:t>used  =</w:t>
      </w:r>
      <w:proofErr w:type="gramEnd"/>
      <w:r w:rsidR="00F61DA0">
        <w:t xml:space="preserve">  </w:t>
      </w:r>
      <w:r w:rsidR="00F61DA0">
        <w:rPr>
          <w:i/>
        </w:rPr>
        <w:t>TRUE or FALSE ?</w:t>
      </w:r>
    </w:p>
    <w:p w:rsidR="00895E6F" w:rsidRDefault="009B63D9" w:rsidP="008D4772">
      <w:pPr>
        <w:numPr>
          <w:ilvl w:val="0"/>
          <w:numId w:val="1"/>
        </w:numPr>
        <w:spacing w:after="480"/>
        <w:ind w:left="284" w:hanging="382"/>
      </w:pPr>
      <w:r>
        <w:t>Phenol red c</w:t>
      </w:r>
      <w:r w:rsidR="00F61DA0">
        <w:t xml:space="preserve">hanges </w:t>
      </w:r>
      <w:proofErr w:type="spellStart"/>
      <w:r w:rsidR="00F61DA0">
        <w:t>color</w:t>
      </w:r>
      <w:proofErr w:type="spellEnd"/>
      <w:r w:rsidR="00F61DA0">
        <w:t xml:space="preserve"> from pH 3.8 to </w:t>
      </w:r>
      <w:proofErr w:type="gramStart"/>
      <w:r w:rsidR="00F61DA0">
        <w:t>5.4  =</w:t>
      </w:r>
      <w:proofErr w:type="gramEnd"/>
      <w:r w:rsidR="00F61DA0">
        <w:t xml:space="preserve">  </w:t>
      </w:r>
      <w:r w:rsidR="00F61DA0">
        <w:rPr>
          <w:i/>
        </w:rPr>
        <w:t>TRUE or FALSE ?</w:t>
      </w:r>
    </w:p>
    <w:p w:rsidR="00F61DA0" w:rsidRDefault="00F61DA0">
      <w:pPr>
        <w:spacing w:after="165" w:line="259" w:lineRule="auto"/>
        <w:ind w:left="0" w:firstLine="0"/>
        <w:rPr>
          <w:b/>
        </w:rPr>
      </w:pPr>
    </w:p>
    <w:p w:rsidR="00F61DA0" w:rsidRDefault="00F61DA0">
      <w:pPr>
        <w:spacing w:after="165" w:line="259" w:lineRule="auto"/>
        <w:ind w:left="0" w:firstLine="0"/>
        <w:rPr>
          <w:b/>
        </w:rPr>
      </w:pPr>
    </w:p>
    <w:p w:rsidR="00895E6F" w:rsidRDefault="009B63D9">
      <w:pPr>
        <w:spacing w:after="165" w:line="259" w:lineRule="auto"/>
        <w:ind w:left="0" w:firstLine="0"/>
      </w:pPr>
      <w:r>
        <w:rPr>
          <w:b/>
        </w:rPr>
        <w:t>Answer Keys</w:t>
      </w:r>
    </w:p>
    <w:p w:rsidR="00F61DA0" w:rsidRDefault="00F61DA0">
      <w:pPr>
        <w:numPr>
          <w:ilvl w:val="0"/>
          <w:numId w:val="3"/>
        </w:numPr>
        <w:ind w:hanging="491"/>
        <w:sectPr w:rsidR="00F61DA0" w:rsidSect="003B79E2">
          <w:type w:val="continuous"/>
          <w:pgSz w:w="12240" w:h="15840"/>
          <w:pgMar w:top="402" w:right="1080" w:bottom="391" w:left="1080" w:header="720" w:footer="720" w:gutter="0"/>
          <w:cols w:space="720"/>
        </w:sectPr>
      </w:pP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Methyl violet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Either weak acids or weak bases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FALSE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left; yellow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4.8 to 6.0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TRUE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TRUE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FALSE</w:t>
      </w:r>
    </w:p>
    <w:p w:rsidR="00895E6F" w:rsidRPr="008D4772" w:rsidRDefault="009B63D9">
      <w:pPr>
        <w:numPr>
          <w:ilvl w:val="0"/>
          <w:numId w:val="3"/>
        </w:numPr>
        <w:ind w:hanging="491"/>
        <w:rPr>
          <w:sz w:val="16"/>
        </w:rPr>
      </w:pPr>
      <w:r w:rsidRPr="008D4772">
        <w:rPr>
          <w:sz w:val="16"/>
        </w:rPr>
        <w:t>FALSE</w:t>
      </w:r>
    </w:p>
    <w:p w:rsidR="008D4772" w:rsidRPr="008D4772" w:rsidRDefault="008D4772" w:rsidP="008D4772">
      <w:pPr>
        <w:numPr>
          <w:ilvl w:val="0"/>
          <w:numId w:val="3"/>
        </w:numPr>
        <w:spacing w:after="0"/>
        <w:ind w:hanging="491"/>
        <w:rPr>
          <w:sz w:val="16"/>
        </w:rPr>
        <w:sectPr w:rsidR="008D4772" w:rsidRPr="008D4772" w:rsidSect="008D4772">
          <w:type w:val="continuous"/>
          <w:pgSz w:w="12240" w:h="15840"/>
          <w:pgMar w:top="402" w:right="1080" w:bottom="391" w:left="1080" w:header="720" w:footer="720" w:gutter="0"/>
          <w:cols w:num="3" w:space="720"/>
        </w:sectPr>
      </w:pPr>
      <w:r>
        <w:rPr>
          <w:sz w:val="16"/>
        </w:rPr>
        <w:t>FALS</w:t>
      </w:r>
    </w:p>
    <w:p w:rsidR="00895E6F" w:rsidRDefault="00895E6F" w:rsidP="008D4772">
      <w:pPr>
        <w:spacing w:after="0"/>
        <w:ind w:left="0" w:firstLine="0"/>
      </w:pPr>
    </w:p>
    <w:sectPr w:rsidR="00895E6F" w:rsidSect="008D4772">
      <w:type w:val="continuous"/>
      <w:pgSz w:w="12240" w:h="15840"/>
      <w:pgMar w:top="402" w:right="1080" w:bottom="39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D9" w:rsidRDefault="009B63D9" w:rsidP="008D4772">
      <w:pPr>
        <w:spacing w:after="0" w:line="240" w:lineRule="auto"/>
      </w:pPr>
      <w:r>
        <w:separator/>
      </w:r>
    </w:p>
  </w:endnote>
  <w:endnote w:type="continuationSeparator" w:id="0">
    <w:p w:rsidR="009B63D9" w:rsidRDefault="009B63D9" w:rsidP="008D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D9" w:rsidRDefault="009B63D9" w:rsidP="008D4772">
      <w:pPr>
        <w:spacing w:after="0" w:line="240" w:lineRule="auto"/>
      </w:pPr>
      <w:r>
        <w:separator/>
      </w:r>
    </w:p>
  </w:footnote>
  <w:footnote w:type="continuationSeparator" w:id="0">
    <w:p w:rsidR="009B63D9" w:rsidRDefault="009B63D9" w:rsidP="008D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19A"/>
    <w:multiLevelType w:val="hybridMultilevel"/>
    <w:tmpl w:val="88C8F650"/>
    <w:lvl w:ilvl="0" w:tplc="04B86C18">
      <w:start w:val="1"/>
      <w:numFmt w:val="decimal"/>
      <w:lvlText w:val="%1."/>
      <w:lvlJc w:val="left"/>
      <w:pPr>
        <w:ind w:left="6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5C34F8">
      <w:start w:val="1"/>
      <w:numFmt w:val="lowerLetter"/>
      <w:lvlText w:val="%2.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4493C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7CE1B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66F42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C9966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2F1D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A070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073D6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A182E"/>
    <w:multiLevelType w:val="hybridMultilevel"/>
    <w:tmpl w:val="8078F522"/>
    <w:lvl w:ilvl="0" w:tplc="A5787CD2">
      <w:start w:val="1"/>
      <w:numFmt w:val="lowerLetter"/>
      <w:lvlText w:val="%1."/>
      <w:lvlJc w:val="left"/>
      <w:pPr>
        <w:ind w:left="103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F3F2B"/>
    <w:multiLevelType w:val="hybridMultilevel"/>
    <w:tmpl w:val="2B0A77F6"/>
    <w:lvl w:ilvl="0" w:tplc="8A0EBE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6512C">
      <w:start w:val="2"/>
      <w:numFmt w:val="lowerLetter"/>
      <w:lvlText w:val="%2.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2C6C6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CC730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443272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56D8E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2F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8EABA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CBD86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520B3A"/>
    <w:multiLevelType w:val="hybridMultilevel"/>
    <w:tmpl w:val="A8D8152A"/>
    <w:lvl w:ilvl="0" w:tplc="568A46B2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6D21C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E1594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239F8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A08E0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45ED2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8EFC4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45B76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E0190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6F"/>
    <w:rsid w:val="003B79E2"/>
    <w:rsid w:val="00895E6F"/>
    <w:rsid w:val="008D4772"/>
    <w:rsid w:val="009B63D9"/>
    <w:rsid w:val="00AD5854"/>
    <w:rsid w:val="00F6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B6BF"/>
  <w15:docId w15:val="{0E07EE06-0960-423D-9CAF-43AE502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7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7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12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12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k1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3</cp:revision>
  <dcterms:created xsi:type="dcterms:W3CDTF">2019-12-30T10:57:00Z</dcterms:created>
  <dcterms:modified xsi:type="dcterms:W3CDTF">2019-12-30T11:05:00Z</dcterms:modified>
</cp:coreProperties>
</file>